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PTO voorbeeld Nederlands</w:t>
      </w:r>
    </w:p>
    <w:p>
      <w:r>
        <w:t>Voorbeeldschool | Leerjaar 2 havo/vwo | 2026-2027</w:t>
      </w:r>
    </w:p>
    <w:p>
      <w:r>
        <w:t>Een fictieve uitsnede uit een PTO, geen volledig jaarprogramma of PTA. Vergelijk per moment wat de leerling laat zien, hoe dit wordt beoordeeld en wat met de feedback gebeurt. Dezelfde gegevens staan in het voorbeeld op de website en in de lokale CP-demo.</w:t>
      </w:r>
    </w:p>
    <w:tbl>
      <w:tblPr>
        <w:tblW w:type="auto" w:w="0"/>
        <w:tblLayout w:type="fixed"/>
        <w:tblLook w:firstColumn="1" w:firstRow="1" w:lastColumn="0" w:lastRow="0" w:noHBand="0" w:noVBand="1" w:val="04A0"/>
      </w:tblPr>
      <w:tblGrid>
        <w:gridCol w:w="1077"/>
        <w:gridCol w:w="2381"/>
        <w:gridCol w:w="964"/>
        <w:gridCol w:w="3742"/>
        <w:gridCol w:w="1361"/>
        <w:gridCol w:w="1191"/>
        <w:gridCol w:w="1077"/>
        <w:gridCol w:w="1304"/>
      </w:tblGrid>
      <w:tr>
        <w:trPr>
          <w:tblHeader/>
        </w:trPr>
        <w:tc>
          <w:tcPr>
            <w:tcW w:type="dxa" w:w="1077"/>
            <w:shd w:fill="EAF2FE"/>
          </w:tcPr>
          <w:p>
            <w:pPr>
              <w:spacing w:before="100" w:after="100" w:line="264" w:lineRule="auto"/>
            </w:pPr>
            <w:r>
              <w:rPr>
                <w:b/>
                <w:sz w:val="18"/>
              </w:rPr>
              <w:t>Code</w:t>
            </w:r>
          </w:p>
        </w:tc>
        <w:tc>
          <w:tcPr>
            <w:tcW w:type="dxa" w:w="2381"/>
            <w:shd w:fill="EAF2FE"/>
          </w:tcPr>
          <w:p>
            <w:pPr>
              <w:spacing w:before="100" w:after="100" w:line="264" w:lineRule="auto"/>
            </w:pPr>
            <w:r>
              <w:rPr>
                <w:b/>
                <w:sz w:val="18"/>
              </w:rPr>
              <w:t>Toets of opdracht</w:t>
            </w:r>
          </w:p>
        </w:tc>
        <w:tc>
          <w:tcPr>
            <w:tcW w:type="dxa" w:w="964"/>
            <w:shd w:fill="EAF2FE"/>
          </w:tcPr>
          <w:p>
            <w:pPr>
              <w:spacing w:before="100" w:after="100" w:line="264" w:lineRule="auto"/>
            </w:pPr>
            <w:r>
              <w:rPr>
                <w:b/>
                <w:sz w:val="18"/>
              </w:rPr>
              <w:t>Periode</w:t>
            </w:r>
          </w:p>
        </w:tc>
        <w:tc>
          <w:tcPr>
            <w:tcW w:type="dxa" w:w="3742"/>
            <w:shd w:fill="EAF2FE"/>
          </w:tcPr>
          <w:p>
            <w:pPr>
              <w:spacing w:before="100" w:after="100" w:line="264" w:lineRule="auto"/>
            </w:pPr>
            <w:r>
              <w:rPr>
                <w:b/>
                <w:sz w:val="18"/>
              </w:rPr>
              <w:t>Doel en inhoud</w:t>
            </w:r>
          </w:p>
        </w:tc>
        <w:tc>
          <w:tcPr>
            <w:tcW w:type="dxa" w:w="1361"/>
            <w:shd w:fill="EAF2FE"/>
          </w:tcPr>
          <w:p>
            <w:pPr>
              <w:spacing w:before="100" w:after="100" w:line="264" w:lineRule="auto"/>
            </w:pPr>
            <w:r>
              <w:rPr>
                <w:b/>
                <w:sz w:val="18"/>
              </w:rPr>
              <w:t>Toetsvorm</w:t>
            </w:r>
          </w:p>
        </w:tc>
        <w:tc>
          <w:tcPr>
            <w:tcW w:type="dxa" w:w="1191"/>
            <w:shd w:fill="EAF2FE"/>
          </w:tcPr>
          <w:p>
            <w:pPr>
              <w:spacing w:before="100" w:after="100" w:line="264" w:lineRule="auto"/>
            </w:pPr>
            <w:r>
              <w:rPr>
                <w:b/>
                <w:sz w:val="18"/>
              </w:rPr>
              <w:t>Duur (minuten)</w:t>
            </w:r>
          </w:p>
        </w:tc>
        <w:tc>
          <w:tcPr>
            <w:tcW w:type="dxa" w:w="1077"/>
            <w:shd w:fill="EAF2FE"/>
          </w:tcPr>
          <w:p>
            <w:pPr>
              <w:spacing w:before="100" w:after="100" w:line="264" w:lineRule="auto"/>
            </w:pPr>
            <w:r>
              <w:rPr>
                <w:b/>
                <w:sz w:val="18"/>
              </w:rPr>
              <w:t>Weging</w:t>
            </w:r>
          </w:p>
        </w:tc>
        <w:tc>
          <w:tcPr>
            <w:tcW w:type="dxa" w:w="1304"/>
            <w:shd w:fill="EAF2FE"/>
          </w:tcPr>
          <w:p>
            <w:pPr>
              <w:spacing w:before="100" w:after="100" w:line="264" w:lineRule="auto"/>
            </w:pPr>
            <w:r>
              <w:rPr>
                <w:b/>
                <w:sz w:val="18"/>
              </w:rPr>
              <w:t>Herkansing</w:t>
            </w:r>
          </w:p>
        </w:tc>
      </w:tr>
      <w:tr>
        <w:trPr>
          <w:cantSplit/>
        </w:trPr>
        <w:tc>
          <w:tcPr>
            <w:tcW w:type="dxa" w:w="1077"/>
          </w:tcPr>
          <w:p>
            <w:pPr>
              <w:spacing w:before="100" w:after="100" w:line="264" w:lineRule="auto"/>
            </w:pPr>
            <w:r>
              <w:rPr>
                <w:sz w:val="18"/>
              </w:rPr>
              <w:t>NE2-01</w:t>
            </w:r>
          </w:p>
        </w:tc>
        <w:tc>
          <w:tcPr>
            <w:tcW w:type="dxa" w:w="2381"/>
          </w:tcPr>
          <w:p>
            <w:pPr>
              <w:spacing w:before="100" w:after="100" w:line="264" w:lineRule="auto"/>
            </w:pPr>
            <w:r>
              <w:rPr>
                <w:sz w:val="18"/>
              </w:rPr>
              <w:t>Conceptvoorstel schoolplein</w:t>
            </w:r>
          </w:p>
        </w:tc>
        <w:tc>
          <w:tcPr>
            <w:tcW w:type="dxa" w:w="964"/>
          </w:tcPr>
          <w:p>
            <w:pPr>
              <w:spacing w:before="100" w:after="100" w:line="264" w:lineRule="auto"/>
            </w:pPr>
            <w:r>
              <w:rPr>
                <w:sz w:val="18"/>
              </w:rPr>
              <w:t>2</w:t>
            </w:r>
          </w:p>
        </w:tc>
        <w:tc>
          <w:tcPr>
            <w:tcW w:type="dxa" w:w="3742"/>
          </w:tcPr>
          <w:p>
            <w:pPr>
              <w:spacing w:before="100" w:after="100" w:line="264" w:lineRule="auto"/>
            </w:pPr>
            <w:r>
              <w:rPr>
                <w:sz w:val="18"/>
              </w:rPr>
              <w:t>Een voorstel onderbouwen met argumenten en herkenbare bronnen.</w:t>
            </w:r>
          </w:p>
        </w:tc>
        <w:tc>
          <w:tcPr>
            <w:tcW w:type="dxa" w:w="1361"/>
          </w:tcPr>
          <w:p>
            <w:pPr>
              <w:spacing w:before="100" w:after="100" w:line="264" w:lineRule="auto"/>
            </w:pPr>
            <w:r>
              <w:rPr>
                <w:sz w:val="18"/>
              </w:rPr>
              <w:t>Opdracht</w:t>
            </w:r>
          </w:p>
        </w:tc>
        <w:tc>
          <w:tcPr>
            <w:tcW w:type="dxa" w:w="1191"/>
          </w:tcPr>
          <w:p>
            <w:pPr>
              <w:spacing w:before="100" w:after="100" w:line="264" w:lineRule="auto"/>
            </w:pPr>
            <w:r>
              <w:rPr>
                <w:sz w:val="18"/>
              </w:rPr>
              <w:t>50</w:t>
            </w:r>
          </w:p>
        </w:tc>
        <w:tc>
          <w:tcPr>
            <w:tcW w:type="dxa" w:w="1077"/>
          </w:tcPr>
          <w:p>
            <w:pPr>
              <w:spacing w:before="100" w:after="100" w:line="264" w:lineRule="auto"/>
            </w:pPr>
            <w:r>
              <w:rPr>
                <w:sz w:val="18"/>
              </w:rPr>
              <w:t>0</w:t>
            </w:r>
          </w:p>
        </w:tc>
        <w:tc>
          <w:tcPr>
            <w:tcW w:type="dxa" w:w="1304"/>
          </w:tcPr>
          <w:p>
            <w:pPr>
              <w:spacing w:before="100" w:after="100" w:line="264" w:lineRule="auto"/>
            </w:pPr>
            <w:r>
              <w:rPr>
                <w:sz w:val="18"/>
              </w:rPr>
              <w:t>Nee</w:t>
            </w:r>
          </w:p>
        </w:tc>
      </w:tr>
      <w:tr>
        <w:trPr>
          <w:cantSplit/>
        </w:trPr>
        <w:tc>
          <w:tcPr>
            <w:tcW w:type="dxa" w:w="1077"/>
          </w:tcPr>
          <w:p>
            <w:pPr>
              <w:spacing w:before="100" w:after="100" w:line="264" w:lineRule="auto"/>
            </w:pPr>
            <w:r>
              <w:rPr>
                <w:sz w:val="18"/>
              </w:rPr>
              <w:t>NE2-02</w:t>
            </w:r>
          </w:p>
        </w:tc>
        <w:tc>
          <w:tcPr>
            <w:tcW w:type="dxa" w:w="2381"/>
          </w:tcPr>
          <w:p>
            <w:pPr>
              <w:spacing w:before="100" w:after="100" w:line="264" w:lineRule="auto"/>
            </w:pPr>
            <w:r>
              <w:rPr>
                <w:sz w:val="18"/>
              </w:rPr>
              <w:t>Definitief voorstel schoolplein</w:t>
            </w:r>
          </w:p>
        </w:tc>
        <w:tc>
          <w:tcPr>
            <w:tcW w:type="dxa" w:w="964"/>
          </w:tcPr>
          <w:p>
            <w:pPr>
              <w:spacing w:before="100" w:after="100" w:line="264" w:lineRule="auto"/>
            </w:pPr>
            <w:r>
              <w:rPr>
                <w:sz w:val="18"/>
              </w:rPr>
              <w:t>2</w:t>
            </w:r>
          </w:p>
        </w:tc>
        <w:tc>
          <w:tcPr>
            <w:tcW w:type="dxa" w:w="3742"/>
          </w:tcPr>
          <w:p>
            <w:pPr>
              <w:spacing w:before="100" w:after="100" w:line="264" w:lineRule="auto"/>
            </w:pPr>
            <w:r>
              <w:rPr>
                <w:sz w:val="18"/>
              </w:rPr>
              <w:t>Een samenhangend voorstel schrijven en feedback op argumentatie en brongebruik verwerken.</w:t>
            </w:r>
          </w:p>
        </w:tc>
        <w:tc>
          <w:tcPr>
            <w:tcW w:type="dxa" w:w="1361"/>
          </w:tcPr>
          <w:p>
            <w:pPr>
              <w:spacing w:before="100" w:after="100" w:line="264" w:lineRule="auto"/>
            </w:pPr>
            <w:r>
              <w:rPr>
                <w:sz w:val="18"/>
              </w:rPr>
              <w:t>Opdracht</w:t>
            </w:r>
          </w:p>
        </w:tc>
        <w:tc>
          <w:tcPr>
            <w:tcW w:type="dxa" w:w="1191"/>
          </w:tcPr>
          <w:p>
            <w:pPr>
              <w:spacing w:before="100" w:after="100" w:line="264" w:lineRule="auto"/>
            </w:pPr>
            <w:r>
              <w:rPr>
                <w:sz w:val="18"/>
              </w:rPr>
              <w:t>50</w:t>
            </w:r>
          </w:p>
        </w:tc>
        <w:tc>
          <w:tcPr>
            <w:tcW w:type="dxa" w:w="1077"/>
          </w:tcPr>
          <w:p>
            <w:pPr>
              <w:spacing w:before="100" w:after="100" w:line="264" w:lineRule="auto"/>
            </w:pPr>
            <w:r>
              <w:rPr>
                <w:sz w:val="18"/>
              </w:rPr>
              <w:t>2</w:t>
            </w:r>
          </w:p>
        </w:tc>
        <w:tc>
          <w:tcPr>
            <w:tcW w:type="dxa" w:w="1304"/>
          </w:tcPr>
          <w:p>
            <w:pPr>
              <w:spacing w:before="100" w:after="100" w:line="264" w:lineRule="auto"/>
            </w:pPr>
            <w:r>
              <w:rPr>
                <w:sz w:val="18"/>
              </w:rPr>
              <w:t>Ja</w:t>
            </w:r>
          </w:p>
        </w:tc>
      </w:tr>
      <w:tr>
        <w:trPr>
          <w:cantSplit/>
        </w:trPr>
        <w:tc>
          <w:tcPr>
            <w:tcW w:type="dxa" w:w="1077"/>
          </w:tcPr>
          <w:p>
            <w:pPr>
              <w:spacing w:before="100" w:after="100" w:line="264" w:lineRule="auto"/>
            </w:pPr>
            <w:r>
              <w:rPr>
                <w:sz w:val="18"/>
              </w:rPr>
              <w:t>NE2-03</w:t>
            </w:r>
          </w:p>
        </w:tc>
        <w:tc>
          <w:tcPr>
            <w:tcW w:type="dxa" w:w="2381"/>
          </w:tcPr>
          <w:p>
            <w:pPr>
              <w:spacing w:before="100" w:after="100" w:line="264" w:lineRule="auto"/>
            </w:pPr>
            <w:r>
              <w:rPr>
                <w:sz w:val="18"/>
              </w:rPr>
              <w:t>Voorstel mondeling verdedigen</w:t>
            </w:r>
          </w:p>
        </w:tc>
        <w:tc>
          <w:tcPr>
            <w:tcW w:type="dxa" w:w="964"/>
          </w:tcPr>
          <w:p>
            <w:pPr>
              <w:spacing w:before="100" w:after="100" w:line="264" w:lineRule="auto"/>
            </w:pPr>
            <w:r>
              <w:rPr>
                <w:sz w:val="18"/>
              </w:rPr>
              <w:t>3</w:t>
            </w:r>
          </w:p>
        </w:tc>
        <w:tc>
          <w:tcPr>
            <w:tcW w:type="dxa" w:w="3742"/>
          </w:tcPr>
          <w:p>
            <w:pPr>
              <w:spacing w:before="100" w:after="100" w:line="264" w:lineRule="auto"/>
            </w:pPr>
            <w:r>
              <w:rPr>
                <w:sz w:val="18"/>
              </w:rPr>
              <w:t>Een standpunt toelichten en inhoudelijk reageren op vragen en tegenargumenten.</w:t>
            </w:r>
          </w:p>
        </w:tc>
        <w:tc>
          <w:tcPr>
            <w:tcW w:type="dxa" w:w="1361"/>
          </w:tcPr>
          <w:p>
            <w:pPr>
              <w:spacing w:before="100" w:after="100" w:line="264" w:lineRule="auto"/>
            </w:pPr>
            <w:r>
              <w:rPr>
                <w:sz w:val="18"/>
              </w:rPr>
              <w:t>Assessment</w:t>
            </w:r>
          </w:p>
        </w:tc>
        <w:tc>
          <w:tcPr>
            <w:tcW w:type="dxa" w:w="1191"/>
          </w:tcPr>
          <w:p>
            <w:pPr>
              <w:spacing w:before="100" w:after="100" w:line="264" w:lineRule="auto"/>
            </w:pPr>
            <w:r>
              <w:rPr>
                <w:sz w:val="18"/>
              </w:rPr>
              <w:t>10</w:t>
            </w:r>
          </w:p>
        </w:tc>
        <w:tc>
          <w:tcPr>
            <w:tcW w:type="dxa" w:w="1077"/>
          </w:tcPr>
          <w:p>
            <w:pPr>
              <w:spacing w:before="100" w:after="100" w:line="264" w:lineRule="auto"/>
            </w:pPr>
            <w:r>
              <w:rPr>
                <w:sz w:val="18"/>
              </w:rPr>
              <w:t>1</w:t>
            </w:r>
          </w:p>
        </w:tc>
        <w:tc>
          <w:tcPr>
            <w:tcW w:type="dxa" w:w="1304"/>
          </w:tcPr>
          <w:p>
            <w:pPr>
              <w:spacing w:before="100" w:after="100" w:line="264" w:lineRule="auto"/>
            </w:pPr>
            <w:r>
              <w:rPr>
                <w:sz w:val="18"/>
              </w:rPr>
              <w:t>Ja</w:t>
            </w:r>
          </w:p>
        </w:tc>
      </w:tr>
    </w:tbl>
    <w:p>
      <w:pPr>
        <w:pStyle w:val="Heading1"/>
      </w:pPr>
      <w:r>
        <w:t>Van feedback naar een volgende versie</w:t>
      </w:r>
    </w:p>
    <w:p>
      <w:r>
        <w:rPr>
          <w:b/>
        </w:rPr>
        <w:t xml:space="preserve">NE2-01  </w:t>
      </w:r>
      <w:r>
        <w:t>De docent geeft feedback op argumentatie en brongebruik. De leerling kiest twee verbeterpunten voor de eindversie. Dit moment telt niet mee voor het rapportcijfer.</w:t>
      </w:r>
    </w:p>
    <w:p>
      <w:r>
        <w:rPr>
          <w:b/>
        </w:rPr>
        <w:t xml:space="preserve">NE2-02  </w:t>
      </w:r>
      <w:r>
        <w:t>De leerling levert de eindversie met een korte toelichting op de verwerkte feedback in. De sectie beoordeelt met dezelfde criteria. De herkansing volgt de schoolafspraak.</w:t>
      </w:r>
    </w:p>
    <w:p>
      <w:r>
        <w:rPr>
          <w:b/>
        </w:rPr>
        <w:t xml:space="preserve">NE2-03  </w:t>
      </w:r>
      <w:r>
        <w:t>De leerling licht het voorstel toe en beantwoordt vragen. De docent bespreekt de onderbouwing en de reactie op tegenargumenten. De herkansing volgt de schoolafspraak.</w:t>
      </w:r>
    </w:p>
    <w:p>
      <w:r>
        <w:t>Weging 0 telt in dit voorbeeld niet mee. De factoren 2 en 1 zijn geen percentages van het jaarcijfer. De school legt de volledige berekening en herkansingsafspraken afzonderlijk vast.</w:t>
      </w:r>
    </w:p>
    <w:p>
      <w:pPr>
        <w:pStyle w:val="Title"/>
        <w:pageBreakBefore/>
      </w:pPr>
      <w:r>
        <w:t>Werkblad voor jullie PTO</w:t>
      </w:r>
    </w:p>
    <w:p>
      <w:r>
        <w:t>School en vaksectie [invullen]   |   Schoolsoort en leerjaar [invullen]   |   Schooljaar [invullen]</w:t>
      </w:r>
    </w:p>
    <w:p>
      <w:r>
        <w:t>Eigenaar [invullen]   |   Versie en datum [invullen]   |   Volgende bespreking [invullen]</w:t>
      </w:r>
    </w:p>
    <w:p>
      <w:r>
        <w:t>Vul een samenhangende reeks van toetsen of opdrachten in. Gebruik de doelen in leerlingentaal en maak duidelijk welke momenten wel en niet meetellen. Dit werkblad is geen landelijk voorgeschreven format en geen volledige PTA-checklist.</w:t>
      </w:r>
    </w:p>
    <w:tbl>
      <w:tblPr>
        <w:tblW w:type="auto" w:w="0"/>
        <w:tblLayout w:type="fixed"/>
        <w:tblLook w:firstColumn="1" w:firstRow="1" w:lastColumn="0" w:lastRow="0" w:noHBand="0" w:noVBand="1" w:val="04A0"/>
      </w:tblPr>
      <w:tblGrid>
        <w:gridCol w:w="1077"/>
        <w:gridCol w:w="2381"/>
        <w:gridCol w:w="964"/>
        <w:gridCol w:w="3742"/>
        <w:gridCol w:w="1361"/>
        <w:gridCol w:w="1191"/>
        <w:gridCol w:w="1077"/>
        <w:gridCol w:w="1304"/>
      </w:tblGrid>
      <w:tr>
        <w:trPr>
          <w:tblHeader/>
        </w:trPr>
        <w:tc>
          <w:tcPr>
            <w:tcW w:type="dxa" w:w="1077"/>
            <w:shd w:fill="EAF2FE"/>
          </w:tcPr>
          <w:p>
            <w:pPr>
              <w:spacing w:before="100" w:after="100" w:line="264" w:lineRule="auto"/>
            </w:pPr>
            <w:r>
              <w:rPr>
                <w:b/>
                <w:sz w:val="18"/>
              </w:rPr>
              <w:t>Code</w:t>
            </w:r>
          </w:p>
        </w:tc>
        <w:tc>
          <w:tcPr>
            <w:tcW w:type="dxa" w:w="2381"/>
            <w:shd w:fill="EAF2FE"/>
          </w:tcPr>
          <w:p>
            <w:pPr>
              <w:spacing w:before="100" w:after="100" w:line="264" w:lineRule="auto"/>
            </w:pPr>
            <w:r>
              <w:rPr>
                <w:b/>
                <w:sz w:val="18"/>
              </w:rPr>
              <w:t>Toets of opdracht</w:t>
            </w:r>
          </w:p>
        </w:tc>
        <w:tc>
          <w:tcPr>
            <w:tcW w:type="dxa" w:w="964"/>
            <w:shd w:fill="EAF2FE"/>
          </w:tcPr>
          <w:p>
            <w:pPr>
              <w:spacing w:before="100" w:after="100" w:line="264" w:lineRule="auto"/>
            </w:pPr>
            <w:r>
              <w:rPr>
                <w:b/>
                <w:sz w:val="18"/>
              </w:rPr>
              <w:t>Periode</w:t>
            </w:r>
          </w:p>
        </w:tc>
        <w:tc>
          <w:tcPr>
            <w:tcW w:type="dxa" w:w="3742"/>
            <w:shd w:fill="EAF2FE"/>
          </w:tcPr>
          <w:p>
            <w:pPr>
              <w:spacing w:before="100" w:after="100" w:line="264" w:lineRule="auto"/>
            </w:pPr>
            <w:r>
              <w:rPr>
                <w:b/>
                <w:sz w:val="18"/>
              </w:rPr>
              <w:t>Doel en inhoud</w:t>
            </w:r>
          </w:p>
        </w:tc>
        <w:tc>
          <w:tcPr>
            <w:tcW w:type="dxa" w:w="1361"/>
            <w:shd w:fill="EAF2FE"/>
          </w:tcPr>
          <w:p>
            <w:pPr>
              <w:spacing w:before="100" w:after="100" w:line="264" w:lineRule="auto"/>
            </w:pPr>
            <w:r>
              <w:rPr>
                <w:b/>
                <w:sz w:val="18"/>
              </w:rPr>
              <w:t>Toetsvorm</w:t>
            </w:r>
          </w:p>
        </w:tc>
        <w:tc>
          <w:tcPr>
            <w:tcW w:type="dxa" w:w="1191"/>
            <w:shd w:fill="EAF2FE"/>
          </w:tcPr>
          <w:p>
            <w:pPr>
              <w:spacing w:before="100" w:after="100" w:line="264" w:lineRule="auto"/>
            </w:pPr>
            <w:r>
              <w:rPr>
                <w:b/>
                <w:sz w:val="18"/>
              </w:rPr>
              <w:t>Duur (minuten)</w:t>
            </w:r>
          </w:p>
        </w:tc>
        <w:tc>
          <w:tcPr>
            <w:tcW w:type="dxa" w:w="1077"/>
            <w:shd w:fill="EAF2FE"/>
          </w:tcPr>
          <w:p>
            <w:pPr>
              <w:spacing w:before="100" w:after="100" w:line="264" w:lineRule="auto"/>
            </w:pPr>
            <w:r>
              <w:rPr>
                <w:b/>
                <w:sz w:val="18"/>
              </w:rPr>
              <w:t>Weging</w:t>
            </w:r>
          </w:p>
        </w:tc>
        <w:tc>
          <w:tcPr>
            <w:tcW w:type="dxa" w:w="1304"/>
            <w:shd w:fill="EAF2FE"/>
          </w:tcPr>
          <w:p>
            <w:pPr>
              <w:spacing w:before="100" w:after="100" w:line="264" w:lineRule="auto"/>
            </w:pPr>
            <w:r>
              <w:rPr>
                <w:b/>
                <w:sz w:val="18"/>
              </w:rPr>
              <w:t>Herkansing</w:t>
            </w:r>
          </w:p>
        </w:tc>
      </w:tr>
      <w:tr>
        <w:trPr>
          <w:cantSplit/>
        </w:trPr>
        <w:tc>
          <w:tcPr>
            <w:tcW w:type="dxa" w:w="1077"/>
          </w:tcPr>
          <w:p>
            <w:pPr>
              <w:spacing w:before="100" w:after="100" w:line="264" w:lineRule="auto"/>
            </w:pPr>
            <w:r>
              <w:rPr>
                <w:sz w:val="18"/>
              </w:rPr>
              <w:t>[...]</w:t>
            </w:r>
          </w:p>
        </w:tc>
        <w:tc>
          <w:tcPr>
            <w:tcW w:type="dxa" w:w="2381"/>
          </w:tcPr>
          <w:p>
            <w:pPr>
              <w:spacing w:before="100" w:after="100" w:line="264" w:lineRule="auto"/>
            </w:pPr>
            <w:r>
              <w:rPr>
                <w:sz w:val="18"/>
              </w:rPr>
              <w:t>[...]</w:t>
            </w:r>
          </w:p>
        </w:tc>
        <w:tc>
          <w:tcPr>
            <w:tcW w:type="dxa" w:w="964"/>
          </w:tcPr>
          <w:p>
            <w:pPr>
              <w:spacing w:before="100" w:after="100" w:line="264" w:lineRule="auto"/>
            </w:pPr>
            <w:r>
              <w:rPr>
                <w:sz w:val="18"/>
              </w:rPr>
              <w:t>[...]</w:t>
            </w:r>
          </w:p>
        </w:tc>
        <w:tc>
          <w:tcPr>
            <w:tcW w:type="dxa" w:w="3742"/>
          </w:tcPr>
          <w:p>
            <w:pPr>
              <w:spacing w:before="100" w:after="100" w:line="264" w:lineRule="auto"/>
            </w:pPr>
            <w:r>
              <w:rPr>
                <w:sz w:val="18"/>
              </w:rPr>
              <w:t>[...]</w:t>
            </w:r>
          </w:p>
        </w:tc>
        <w:tc>
          <w:tcPr>
            <w:tcW w:type="dxa" w:w="1361"/>
          </w:tcPr>
          <w:p>
            <w:pPr>
              <w:spacing w:before="100" w:after="100" w:line="264" w:lineRule="auto"/>
            </w:pPr>
            <w:r>
              <w:rPr>
                <w:sz w:val="18"/>
              </w:rPr>
              <w:t>[...]</w:t>
            </w:r>
          </w:p>
        </w:tc>
        <w:tc>
          <w:tcPr>
            <w:tcW w:type="dxa" w:w="1191"/>
          </w:tcPr>
          <w:p>
            <w:pPr>
              <w:spacing w:before="100" w:after="100" w:line="264" w:lineRule="auto"/>
            </w:pPr>
            <w:r>
              <w:rPr>
                <w:sz w:val="18"/>
              </w:rPr>
              <w:t>[...]</w:t>
            </w:r>
          </w:p>
        </w:tc>
        <w:tc>
          <w:tcPr>
            <w:tcW w:type="dxa" w:w="1077"/>
          </w:tcPr>
          <w:p>
            <w:pPr>
              <w:spacing w:before="100" w:after="100" w:line="264" w:lineRule="auto"/>
            </w:pPr>
            <w:r>
              <w:rPr>
                <w:sz w:val="18"/>
              </w:rPr>
              <w:t>[...]</w:t>
            </w:r>
          </w:p>
        </w:tc>
        <w:tc>
          <w:tcPr>
            <w:tcW w:type="dxa" w:w="1304"/>
          </w:tcPr>
          <w:p>
            <w:pPr>
              <w:spacing w:before="100" w:after="100" w:line="264" w:lineRule="auto"/>
            </w:pPr>
            <w:r>
              <w:rPr>
                <w:sz w:val="18"/>
              </w:rPr>
              <w:t>[...]</w:t>
            </w:r>
          </w:p>
        </w:tc>
      </w:tr>
      <w:tr>
        <w:trPr>
          <w:cantSplit/>
        </w:trPr>
        <w:tc>
          <w:tcPr>
            <w:tcW w:type="dxa" w:w="1077"/>
          </w:tcPr>
          <w:p>
            <w:pPr>
              <w:spacing w:before="100" w:after="100" w:line="264" w:lineRule="auto"/>
            </w:pPr>
            <w:r>
              <w:rPr>
                <w:sz w:val="18"/>
              </w:rPr>
              <w:t>[...]</w:t>
            </w:r>
          </w:p>
        </w:tc>
        <w:tc>
          <w:tcPr>
            <w:tcW w:type="dxa" w:w="2381"/>
          </w:tcPr>
          <w:p>
            <w:pPr>
              <w:spacing w:before="100" w:after="100" w:line="264" w:lineRule="auto"/>
            </w:pPr>
            <w:r>
              <w:rPr>
                <w:sz w:val="18"/>
              </w:rPr>
              <w:t>[...]</w:t>
            </w:r>
          </w:p>
        </w:tc>
        <w:tc>
          <w:tcPr>
            <w:tcW w:type="dxa" w:w="964"/>
          </w:tcPr>
          <w:p>
            <w:pPr>
              <w:spacing w:before="100" w:after="100" w:line="264" w:lineRule="auto"/>
            </w:pPr>
            <w:r>
              <w:rPr>
                <w:sz w:val="18"/>
              </w:rPr>
              <w:t>[...]</w:t>
            </w:r>
          </w:p>
        </w:tc>
        <w:tc>
          <w:tcPr>
            <w:tcW w:type="dxa" w:w="3742"/>
          </w:tcPr>
          <w:p>
            <w:pPr>
              <w:spacing w:before="100" w:after="100" w:line="264" w:lineRule="auto"/>
            </w:pPr>
            <w:r>
              <w:rPr>
                <w:sz w:val="18"/>
              </w:rPr>
              <w:t>[...]</w:t>
            </w:r>
          </w:p>
        </w:tc>
        <w:tc>
          <w:tcPr>
            <w:tcW w:type="dxa" w:w="1361"/>
          </w:tcPr>
          <w:p>
            <w:pPr>
              <w:spacing w:before="100" w:after="100" w:line="264" w:lineRule="auto"/>
            </w:pPr>
            <w:r>
              <w:rPr>
                <w:sz w:val="18"/>
              </w:rPr>
              <w:t>[...]</w:t>
            </w:r>
          </w:p>
        </w:tc>
        <w:tc>
          <w:tcPr>
            <w:tcW w:type="dxa" w:w="1191"/>
          </w:tcPr>
          <w:p>
            <w:pPr>
              <w:spacing w:before="100" w:after="100" w:line="264" w:lineRule="auto"/>
            </w:pPr>
            <w:r>
              <w:rPr>
                <w:sz w:val="18"/>
              </w:rPr>
              <w:t>[...]</w:t>
            </w:r>
          </w:p>
        </w:tc>
        <w:tc>
          <w:tcPr>
            <w:tcW w:type="dxa" w:w="1077"/>
          </w:tcPr>
          <w:p>
            <w:pPr>
              <w:spacing w:before="100" w:after="100" w:line="264" w:lineRule="auto"/>
            </w:pPr>
            <w:r>
              <w:rPr>
                <w:sz w:val="18"/>
              </w:rPr>
              <w:t>[...]</w:t>
            </w:r>
          </w:p>
        </w:tc>
        <w:tc>
          <w:tcPr>
            <w:tcW w:type="dxa" w:w="1304"/>
          </w:tcPr>
          <w:p>
            <w:pPr>
              <w:spacing w:before="100" w:after="100" w:line="264" w:lineRule="auto"/>
            </w:pPr>
            <w:r>
              <w:rPr>
                <w:sz w:val="18"/>
              </w:rPr>
              <w:t>[...]</w:t>
            </w:r>
          </w:p>
        </w:tc>
      </w:tr>
      <w:tr>
        <w:trPr>
          <w:cantSplit/>
        </w:trPr>
        <w:tc>
          <w:tcPr>
            <w:tcW w:type="dxa" w:w="1077"/>
          </w:tcPr>
          <w:p>
            <w:pPr>
              <w:spacing w:before="100" w:after="100" w:line="264" w:lineRule="auto"/>
            </w:pPr>
            <w:r>
              <w:rPr>
                <w:sz w:val="18"/>
              </w:rPr>
              <w:t>[...]</w:t>
            </w:r>
          </w:p>
        </w:tc>
        <w:tc>
          <w:tcPr>
            <w:tcW w:type="dxa" w:w="2381"/>
          </w:tcPr>
          <w:p>
            <w:pPr>
              <w:spacing w:before="100" w:after="100" w:line="264" w:lineRule="auto"/>
            </w:pPr>
            <w:r>
              <w:rPr>
                <w:sz w:val="18"/>
              </w:rPr>
              <w:t>[...]</w:t>
            </w:r>
          </w:p>
        </w:tc>
        <w:tc>
          <w:tcPr>
            <w:tcW w:type="dxa" w:w="964"/>
          </w:tcPr>
          <w:p>
            <w:pPr>
              <w:spacing w:before="100" w:after="100" w:line="264" w:lineRule="auto"/>
            </w:pPr>
            <w:r>
              <w:rPr>
                <w:sz w:val="18"/>
              </w:rPr>
              <w:t>[...]</w:t>
            </w:r>
          </w:p>
        </w:tc>
        <w:tc>
          <w:tcPr>
            <w:tcW w:type="dxa" w:w="3742"/>
          </w:tcPr>
          <w:p>
            <w:pPr>
              <w:spacing w:before="100" w:after="100" w:line="264" w:lineRule="auto"/>
            </w:pPr>
            <w:r>
              <w:rPr>
                <w:sz w:val="18"/>
              </w:rPr>
              <w:t>[...]</w:t>
            </w:r>
          </w:p>
        </w:tc>
        <w:tc>
          <w:tcPr>
            <w:tcW w:type="dxa" w:w="1361"/>
          </w:tcPr>
          <w:p>
            <w:pPr>
              <w:spacing w:before="100" w:after="100" w:line="264" w:lineRule="auto"/>
            </w:pPr>
            <w:r>
              <w:rPr>
                <w:sz w:val="18"/>
              </w:rPr>
              <w:t>[...]</w:t>
            </w:r>
          </w:p>
        </w:tc>
        <w:tc>
          <w:tcPr>
            <w:tcW w:type="dxa" w:w="1191"/>
          </w:tcPr>
          <w:p>
            <w:pPr>
              <w:spacing w:before="100" w:after="100" w:line="264" w:lineRule="auto"/>
            </w:pPr>
            <w:r>
              <w:rPr>
                <w:sz w:val="18"/>
              </w:rPr>
              <w:t>[...]</w:t>
            </w:r>
          </w:p>
        </w:tc>
        <w:tc>
          <w:tcPr>
            <w:tcW w:type="dxa" w:w="1077"/>
          </w:tcPr>
          <w:p>
            <w:pPr>
              <w:spacing w:before="100" w:after="100" w:line="264" w:lineRule="auto"/>
            </w:pPr>
            <w:r>
              <w:rPr>
                <w:sz w:val="18"/>
              </w:rPr>
              <w:t>[...]</w:t>
            </w:r>
          </w:p>
        </w:tc>
        <w:tc>
          <w:tcPr>
            <w:tcW w:type="dxa" w:w="1304"/>
          </w:tcPr>
          <w:p>
            <w:pPr>
              <w:spacing w:before="100" w:after="100" w:line="264" w:lineRule="auto"/>
            </w:pPr>
            <w:r>
              <w:rPr>
                <w:sz w:val="18"/>
              </w:rPr>
              <w:t>[...]</w:t>
            </w:r>
          </w:p>
        </w:tc>
      </w:tr>
    </w:tbl>
    <w:p>
      <w:pPr>
        <w:pStyle w:val="Heading1"/>
      </w:pPr>
      <w:r>
        <w:t>Bespreek de samenhang</w:t>
      </w:r>
    </w:p>
    <w:p>
      <w:r>
        <w:rPr>
          <w:b/>
        </w:rPr>
        <w:t xml:space="preserve">Feedback en vervolg  </w:t>
      </w:r>
      <w:r>
        <w:t>Wanneer krijgt de leerling feedback en waar kan die deze gebruiken?</w:t>
        <w:br/>
        <w:t>[afspraak en eigenaar invullen]</w:t>
      </w:r>
    </w:p>
    <w:p>
      <w:r>
        <w:rPr>
          <w:b/>
        </w:rPr>
        <w:t xml:space="preserve">Weging en herkansing  </w:t>
      </w:r>
      <w:r>
        <w:t>Hoe komt het rapportcijfer tot stand en welke schoolafspraak geldt?</w:t>
        <w:br/>
        <w:t>[afspraak en eigenaar invullen]</w:t>
      </w:r>
    </w:p>
    <w:p>
      <w:r>
        <w:rPr>
          <w:b/>
        </w:rPr>
        <w:t xml:space="preserve">Planning en evaluatie  </w:t>
      </w:r>
      <w:r>
        <w:t>Waar stapelen toetsen zich op? Wie bespreekt na afloop het leerlingenwerk?</w:t>
        <w:br/>
        <w:t>[afspraak en eigenaar invullen]</w:t>
      </w:r>
    </w:p>
    <w:p>
      <w:r>
        <w:t>Werk je aan een PTA? Gebruik daarnaast het geldende examenprogramma, het examenreglement en de vaststellingsprocedure van je school. Controleer de wettelijke eisen met de examensecretaris en examencommissie.</w:t>
      </w:r>
    </w:p>
    <w:sectPr w:rsidR="00FC693F" w:rsidRPr="0006063C" w:rsidSect="00034616">
      <w:headerReference w:type="default" r:id="rId9"/>
      <w:footerReference w:type="default" r:id="rId10"/>
      <w:pgSz w:w="16838" w:h="11906" w:orient="landscape"/>
      <w:pgMar w:top="1417" w:right="1304" w:bottom="794" w:left="130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oppins">
    <w:embedRegular r:id="rId1" w:fontKey="{E0244ED5-8E50-4839-8221-05BEB1B51076}"/>
    <w:embedBold r:id="rId2" w:fontKey="{20525AEF-8854-4DA4-A6FE-CF8ED4877CD4}"/>
  </w:font>
  <w:font w:name="Vollkorn">
    <w:embedRegular r:id="rId3" w:fontKey="{82F502E9-00D6-4476-B7D5-B2C29CC569BC}"/>
    <w:embedBold r:id="rId4" w:fontKey="{9C402C35-89C3-4067-9A33-27AC0278833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Curriculum Playground | Werkblad PTO | curriculumplayground.nl/voor-wie/vo/pto-pta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548000" cy="528384"/>
          <wp:docPr id="1" name="Picture 1"/>
          <wp:cNvGraphicFramePr>
            <a:graphicFrameLocks noChangeAspect="1"/>
          </wp:cNvGraphicFramePr>
          <a:graphic>
            <a:graphicData uri="http://schemas.openxmlformats.org/drawingml/2006/picture">
              <pic:pic>
                <pic:nvPicPr>
                  <pic:cNvPr id="0" name="cp-logo.png"/>
                  <pic:cNvPicPr/>
                </pic:nvPicPr>
                <pic:blipFill>
                  <a:blip r:embed="rId1"/>
                  <a:stretch>
                    <a:fillRect/>
                  </a:stretch>
                </pic:blipFill>
                <pic:spPr>
                  <a:xfrm>
                    <a:off x="0" y="0"/>
                    <a:ext cx="1548000" cy="52838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Poppins" w:hAnsi="Poppins"/>
      <w:color w:val="000000"/>
      <w:sz w:val="19"/>
    </w:rPr>
  </w:style>
  <w:style w:type="paragraph" w:styleId="Header">
    <w:name w:val="header"/>
    <w:basedOn w:val="Normal"/>
    <w:link w:val="HeaderChar"/>
    <w:uiPriority w:val="99"/>
    <w:unhideWhenUsed/>
    <w:rsid w:val="00E618BF"/>
    <w:pPr>
      <w:tabs>
        <w:tab w:val="center" w:pos="4680"/>
        <w:tab w:val="right" w:pos="9360"/>
      </w:tabs>
      <w:spacing w:after="100" w:line="252" w:lineRule="auto"/>
    </w:pPr>
    <w:rPr>
      <w:rFonts w:ascii="Poppins" w:hAnsi="Poppins"/>
      <w:color w:val="000000"/>
      <w:sz w:val="19"/>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52" w:lineRule="auto"/>
    </w:pPr>
    <w:rPr>
      <w:rFonts w:ascii="Poppins" w:hAnsi="Poppins"/>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ascii="Vollkorn" w:hAnsi="Vollkor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Vollkorn" w:hAnsi="Vollkor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Vollkorn" w:hAnsi="Vollkor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PTO voorbeeld en werkblad voor het VO</dc:title>
  <dc:subject/>
  <dc:creator>Curriculum Playground</dc:creator>
  <cp:keywords/>
  <dc:description>generated by python-docx</dc:description>
  <cp:lastModifiedBy/>
  <cp:revision>1</cp:revision>
  <dcterms:created xsi:type="dcterms:W3CDTF">2013-12-23T23:15:00Z</dcterms:created>
  <dcterms:modified xsi:type="dcterms:W3CDTF">2013-12-23T23:15:00Z</dcterms:modified>
  <cp:category/>
</cp:coreProperties>
</file>